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Más de 1 millón de pacientes se beneficiarán con la inversión de CAF en ‘healthtech’ Social Diabetes y reducirán su exposición al Covid-19</w:t>
      </w:r>
    </w:p>
    <w:p w:rsidR="00000000" w:rsidDel="00000000" w:rsidP="00000000" w:rsidRDefault="00000000" w:rsidRPr="00000000" w14:paraId="00000002">
      <w:pPr>
        <w:shd w:fill="ffffff" w:val="clear"/>
        <w:spacing w:after="28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CAF entra en el accionariado de Social Diabetes a través de una co-inversión con el Fondo Venture Innovation Fund II (VIFII), administrado por ALLVP de México. Gracias a la inversión recibida la compañía planea una estrategia combinada de alianzas con el sector público y privado para mejorar la calidad de vida de más de 1 millón de pacientes en los próximos 2 años.</w:t>
      </w:r>
      <w:r w:rsidDel="00000000" w:rsidR="00000000" w:rsidRPr="00000000">
        <w:rPr>
          <w:rtl w:val="0"/>
        </w:rPr>
      </w:r>
    </w:p>
    <w:p w:rsidR="00000000" w:rsidDel="00000000" w:rsidP="00000000" w:rsidRDefault="00000000" w:rsidRPr="00000000" w14:paraId="00000003">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7f7f7f"/>
          <w:sz w:val="24"/>
          <w:szCs w:val="24"/>
          <w:rtl w:val="0"/>
        </w:rPr>
        <w:t xml:space="preserve">(Ciudad  de México, 19 de febrero de 2021)</w:t>
      </w:r>
      <w:r w:rsidDel="00000000" w:rsidR="00000000" w:rsidRPr="00000000">
        <w:rPr>
          <w:rFonts w:ascii="Arial Narrow" w:cs="Arial Narrow" w:eastAsia="Arial Narrow" w:hAnsi="Arial Narrow"/>
          <w:color w:val="222222"/>
          <w:rtl w:val="0"/>
        </w:rPr>
        <w:t xml:space="preserve">.- </w:t>
      </w:r>
      <w:r w:rsidDel="00000000" w:rsidR="00000000" w:rsidRPr="00000000">
        <w:rPr>
          <w:rFonts w:ascii="Arial Narrow" w:cs="Arial Narrow" w:eastAsia="Arial Narrow" w:hAnsi="Arial Narrow"/>
          <w:b w:val="1"/>
          <w:color w:val="222222"/>
          <w:rtl w:val="0"/>
        </w:rPr>
        <w:t xml:space="preserve">CAF –banco de desarrollo de América Latina- junto con el Fondo ALLVP de México, </w:t>
      </w:r>
      <w:r w:rsidDel="00000000" w:rsidR="00000000" w:rsidRPr="00000000">
        <w:rPr>
          <w:rFonts w:ascii="Arial Narrow" w:cs="Arial Narrow" w:eastAsia="Arial Narrow" w:hAnsi="Arial Narrow"/>
          <w:color w:val="222222"/>
          <w:rtl w:val="0"/>
        </w:rPr>
        <w:t xml:space="preserve">realizaron una inversión patrimonial en la startup </w:t>
      </w:r>
      <w:r w:rsidDel="00000000" w:rsidR="00000000" w:rsidRPr="00000000">
        <w:rPr>
          <w:rFonts w:ascii="Arial Narrow" w:cs="Arial Narrow" w:eastAsia="Arial Narrow" w:hAnsi="Arial Narrow"/>
          <w:b w:val="1"/>
          <w:color w:val="222222"/>
          <w:rtl w:val="0"/>
        </w:rPr>
        <w:t xml:space="preserve">Social Diabetes</w:t>
      </w:r>
      <w:r w:rsidDel="00000000" w:rsidR="00000000" w:rsidRPr="00000000">
        <w:rPr>
          <w:rFonts w:ascii="Arial Narrow" w:cs="Arial Narrow" w:eastAsia="Arial Narrow" w:hAnsi="Arial Narrow"/>
          <w:color w:val="222222"/>
          <w:rtl w:val="0"/>
        </w:rPr>
        <w:t xml:space="preserve">, que cuenta con una plataforma integral de terapia digital para la digitalización de la gestión de la Diabetes. Gracias a herramientas de automonitoreo, telemedicina y conectividad de dispositivos médicos (</w:t>
      </w:r>
      <w:r w:rsidDel="00000000" w:rsidR="00000000" w:rsidRPr="00000000">
        <w:rPr>
          <w:rFonts w:ascii="Arial Narrow" w:cs="Arial Narrow" w:eastAsia="Arial Narrow" w:hAnsi="Arial Narrow"/>
          <w:b w:val="1"/>
          <w:color w:val="222222"/>
          <w:rtl w:val="0"/>
        </w:rPr>
        <w:t xml:space="preserve">IoT</w:t>
      </w:r>
      <w:r w:rsidDel="00000000" w:rsidR="00000000" w:rsidRPr="00000000">
        <w:rPr>
          <w:rFonts w:ascii="Arial Narrow" w:cs="Arial Narrow" w:eastAsia="Arial Narrow" w:hAnsi="Arial Narrow"/>
          <w:color w:val="222222"/>
          <w:rtl w:val="0"/>
        </w:rPr>
        <w:t xml:space="preserve">); posibilita la </w:t>
      </w:r>
      <w:r w:rsidDel="00000000" w:rsidR="00000000" w:rsidRPr="00000000">
        <w:rPr>
          <w:rFonts w:ascii="Arial Narrow" w:cs="Arial Narrow" w:eastAsia="Arial Narrow" w:hAnsi="Arial Narrow"/>
          <w:b w:val="1"/>
          <w:color w:val="222222"/>
          <w:rtl w:val="0"/>
        </w:rPr>
        <w:t xml:space="preserve">monitorización remota de pacientes</w:t>
      </w:r>
      <w:r w:rsidDel="00000000" w:rsidR="00000000" w:rsidRPr="00000000">
        <w:rPr>
          <w:rFonts w:ascii="Arial Narrow" w:cs="Arial Narrow" w:eastAsia="Arial Narrow" w:hAnsi="Arial Narrow"/>
          <w:color w:val="222222"/>
          <w:rtl w:val="0"/>
        </w:rPr>
        <w:t xml:space="preserve">, la gestión de datos en tiempo real, y el análisis del comportamiento de los usuarios y su evolución.</w:t>
      </w:r>
    </w:p>
    <w:p w:rsidR="00000000" w:rsidDel="00000000" w:rsidP="00000000" w:rsidRDefault="00000000" w:rsidRPr="00000000" w14:paraId="00000004">
      <w:pPr>
        <w:shd w:fill="ffffff" w:val="clear"/>
        <w:spacing w:before="240"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Diabetes supone uno de los mayores desafíos de la salud del siglo XXI (</w:t>
      </w:r>
      <w:r w:rsidDel="00000000" w:rsidR="00000000" w:rsidRPr="00000000">
        <w:rPr>
          <w:rFonts w:ascii="Arial Narrow" w:cs="Arial Narrow" w:eastAsia="Arial Narrow" w:hAnsi="Arial Narrow"/>
          <w:b w:val="1"/>
          <w:color w:val="222222"/>
          <w:rtl w:val="0"/>
        </w:rPr>
        <w:t xml:space="preserve">415</w:t>
      </w:r>
      <w:r w:rsidDel="00000000" w:rsidR="00000000" w:rsidRPr="00000000">
        <w:rPr>
          <w:rFonts w:ascii="Arial Narrow" w:cs="Arial Narrow" w:eastAsia="Arial Narrow" w:hAnsi="Arial Narrow"/>
          <w:color w:val="222222"/>
          <w:rtl w:val="0"/>
        </w:rPr>
        <w:t xml:space="preserve"> millones de personas viven con esta patología, que crecerá hasta </w:t>
      </w:r>
      <w:r w:rsidDel="00000000" w:rsidR="00000000" w:rsidRPr="00000000">
        <w:rPr>
          <w:rFonts w:ascii="Arial Narrow" w:cs="Arial Narrow" w:eastAsia="Arial Narrow" w:hAnsi="Arial Narrow"/>
          <w:b w:val="1"/>
          <w:color w:val="222222"/>
          <w:rtl w:val="0"/>
        </w:rPr>
        <w:t xml:space="preserve">642</w:t>
      </w:r>
      <w:r w:rsidDel="00000000" w:rsidR="00000000" w:rsidRPr="00000000">
        <w:rPr>
          <w:rFonts w:ascii="Arial Narrow" w:cs="Arial Narrow" w:eastAsia="Arial Narrow" w:hAnsi="Arial Narrow"/>
          <w:color w:val="222222"/>
          <w:rtl w:val="0"/>
        </w:rPr>
        <w:t xml:space="preserve"> millones antes de </w:t>
      </w:r>
      <w:r w:rsidDel="00000000" w:rsidR="00000000" w:rsidRPr="00000000">
        <w:rPr>
          <w:rFonts w:ascii="Arial Narrow" w:cs="Arial Narrow" w:eastAsia="Arial Narrow" w:hAnsi="Arial Narrow"/>
          <w:b w:val="1"/>
          <w:color w:val="222222"/>
          <w:rtl w:val="0"/>
        </w:rPr>
        <w:t xml:space="preserve">2040</w:t>
      </w:r>
      <w:r w:rsidDel="00000000" w:rsidR="00000000" w:rsidRPr="00000000">
        <w:rPr>
          <w:rFonts w:ascii="Arial Narrow" w:cs="Arial Narrow" w:eastAsia="Arial Narrow" w:hAnsi="Arial Narrow"/>
          <w:color w:val="222222"/>
          <w:rtl w:val="0"/>
        </w:rPr>
        <w:t xml:space="preserve">), y una de las principales cargas para la salud mundial (</w:t>
      </w:r>
      <w:r w:rsidDel="00000000" w:rsidR="00000000" w:rsidRPr="00000000">
        <w:rPr>
          <w:rFonts w:ascii="Arial Narrow" w:cs="Arial Narrow" w:eastAsia="Arial Narrow" w:hAnsi="Arial Narrow"/>
          <w:b w:val="1"/>
          <w:color w:val="222222"/>
          <w:rtl w:val="0"/>
        </w:rPr>
        <w:t xml:space="preserve">12%</w:t>
      </w:r>
      <w:r w:rsidDel="00000000" w:rsidR="00000000" w:rsidRPr="00000000">
        <w:rPr>
          <w:rFonts w:ascii="Arial Narrow" w:cs="Arial Narrow" w:eastAsia="Arial Narrow" w:hAnsi="Arial Narrow"/>
          <w:color w:val="222222"/>
          <w:rtl w:val="0"/>
        </w:rPr>
        <w:t xml:space="preserve">), según cifras de la </w:t>
      </w:r>
      <w:r w:rsidDel="00000000" w:rsidR="00000000" w:rsidRPr="00000000">
        <w:rPr>
          <w:rFonts w:ascii="Arial Narrow" w:cs="Arial Narrow" w:eastAsia="Arial Narrow" w:hAnsi="Arial Narrow"/>
          <w:b w:val="1"/>
          <w:color w:val="222222"/>
          <w:rtl w:val="0"/>
        </w:rPr>
        <w:t xml:space="preserve">Organización Panamericana de la Salud (OPS).</w:t>
      </w:r>
      <w:r w:rsidDel="00000000" w:rsidR="00000000" w:rsidRPr="00000000">
        <w:rPr>
          <w:rFonts w:ascii="Arial Narrow" w:cs="Arial Narrow" w:eastAsia="Arial Narrow" w:hAnsi="Arial Narrow"/>
          <w:color w:val="222222"/>
          <w:rtl w:val="0"/>
        </w:rPr>
        <w:t xml:space="preserve">  Esta creciente demanda amenaza la sostenibilidad de los sistemas de salud, que se ve aún más deteriorada por la persistente escasez de personal de atención endocrina y primaria (especialmente en países en vías de desarrollo).</w:t>
      </w:r>
    </w:p>
    <w:p w:rsidR="00000000" w:rsidDel="00000000" w:rsidP="00000000" w:rsidRDefault="00000000" w:rsidRPr="00000000" w14:paraId="00000005">
      <w:pPr>
        <w:shd w:fill="ffffff" w:val="clear"/>
        <w:spacing w:before="240"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objetivo de la inversión es apoyar a la empresa a hacer frente a las necesidades extraordinarias del sector salud con motivo de la pandemia Covid-19, ampliando sus capacidades de difusión y comercialización para fortalecer sus operaciones </w:t>
      </w:r>
      <w:r w:rsidDel="00000000" w:rsidR="00000000" w:rsidRPr="00000000">
        <w:rPr>
          <w:rFonts w:ascii="Arial Narrow" w:cs="Arial Narrow" w:eastAsia="Arial Narrow" w:hAnsi="Arial Narrow"/>
          <w:b w:val="1"/>
          <w:color w:val="222222"/>
          <w:rtl w:val="0"/>
        </w:rPr>
        <w:t xml:space="preserve">en México</w:t>
      </w:r>
      <w:r w:rsidDel="00000000" w:rsidR="00000000" w:rsidRPr="00000000">
        <w:rPr>
          <w:rFonts w:ascii="Arial Narrow" w:cs="Arial Narrow" w:eastAsia="Arial Narrow" w:hAnsi="Arial Narrow"/>
          <w:color w:val="222222"/>
          <w:rtl w:val="0"/>
        </w:rPr>
        <w:t xml:space="preserve"> y sus planes de expansión hacia otros países de </w:t>
      </w:r>
      <w:r w:rsidDel="00000000" w:rsidR="00000000" w:rsidRPr="00000000">
        <w:rPr>
          <w:rFonts w:ascii="Arial Narrow" w:cs="Arial Narrow" w:eastAsia="Arial Narrow" w:hAnsi="Arial Narrow"/>
          <w:b w:val="1"/>
          <w:color w:val="222222"/>
          <w:rtl w:val="0"/>
        </w:rPr>
        <w:t xml:space="preserve">Latinoamérica</w:t>
      </w:r>
      <w:r w:rsidDel="00000000" w:rsidR="00000000" w:rsidRPr="00000000">
        <w:rPr>
          <w:rFonts w:ascii="Arial Narrow" w:cs="Arial Narrow" w:eastAsia="Arial Narrow" w:hAnsi="Arial Narrow"/>
          <w:color w:val="222222"/>
          <w:rtl w:val="0"/>
        </w:rPr>
        <w:t xml:space="preserve">. Una de las ventajas de esta solución es que permite al paciente estar en </w:t>
      </w:r>
      <w:r w:rsidDel="00000000" w:rsidR="00000000" w:rsidRPr="00000000">
        <w:rPr>
          <w:rFonts w:ascii="Arial Narrow" w:cs="Arial Narrow" w:eastAsia="Arial Narrow" w:hAnsi="Arial Narrow"/>
          <w:b w:val="1"/>
          <w:color w:val="222222"/>
          <w:rtl w:val="0"/>
        </w:rPr>
        <w:t xml:space="preserve">contacto con un profesional sanitario a distancia</w:t>
      </w:r>
      <w:r w:rsidDel="00000000" w:rsidR="00000000" w:rsidRPr="00000000">
        <w:rPr>
          <w:rFonts w:ascii="Arial Narrow" w:cs="Arial Narrow" w:eastAsia="Arial Narrow" w:hAnsi="Arial Narrow"/>
          <w:color w:val="222222"/>
          <w:rtl w:val="0"/>
        </w:rPr>
        <w:t xml:space="preserve">, evitando así su desplazamiento a un centro de salud y reduciendo las posibilidades de contraer Covid-19 en este grupo catalogado como de alto riesgo.</w:t>
      </w:r>
    </w:p>
    <w:p w:rsidR="00000000" w:rsidDel="00000000" w:rsidP="00000000" w:rsidRDefault="00000000" w:rsidRPr="00000000" w14:paraId="00000006">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“Para CAF la inversión es de especial relevancia por el impacto y la escalabilidad que las soluciones de salud digital que brinda Social Diabetes pueden tener en la atención de la población diabética de nuestros países ante los retos que impone la pandemia del Covid-19”, destaca </w:t>
      </w:r>
      <w:r w:rsidDel="00000000" w:rsidR="00000000" w:rsidRPr="00000000">
        <w:rPr>
          <w:rFonts w:ascii="Arial Narrow" w:cs="Arial Narrow" w:eastAsia="Arial Narrow" w:hAnsi="Arial Narrow"/>
          <w:b w:val="1"/>
          <w:color w:val="222222"/>
          <w:rtl w:val="0"/>
        </w:rPr>
        <w:t xml:space="preserve">Jorge Velarde</w:t>
      </w:r>
      <w:r w:rsidDel="00000000" w:rsidR="00000000" w:rsidRPr="00000000">
        <w:rPr>
          <w:rFonts w:ascii="Arial Narrow" w:cs="Arial Narrow" w:eastAsia="Arial Narrow" w:hAnsi="Arial Narrow"/>
          <w:color w:val="222222"/>
          <w:rtl w:val="0"/>
        </w:rPr>
        <w:t xml:space="preserve">, Director de Fondos e Inversiones de Impacto de CAF.</w:t>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b w:val="1"/>
          <w:color w:val="222222"/>
        </w:rPr>
      </w:pPr>
      <w:r w:rsidDel="00000000" w:rsidR="00000000" w:rsidRPr="00000000">
        <w:rPr>
          <w:rFonts w:ascii="Arial Narrow" w:cs="Arial Narrow" w:eastAsia="Arial Narrow" w:hAnsi="Arial Narrow"/>
          <w:b w:val="1"/>
          <w:color w:val="222222"/>
          <w:rtl w:val="0"/>
        </w:rPr>
        <w:t xml:space="preserve"> </w:t>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b w:val="1"/>
          <w:color w:val="222222"/>
        </w:rPr>
      </w:pPr>
      <w:r w:rsidDel="00000000" w:rsidR="00000000" w:rsidRPr="00000000">
        <w:rPr>
          <w:rFonts w:ascii="Arial Narrow" w:cs="Arial Narrow" w:eastAsia="Arial Narrow" w:hAnsi="Arial Narrow"/>
          <w:color w:val="222222"/>
          <w:rtl w:val="0"/>
        </w:rPr>
        <w:t xml:space="preserve">La startup Social Diabetes con sede en Barcelona, Londres y Ciudad de México, líder en el mercado hispano de soluciones digitales y una de las plataformas más prestigiosas a nivel global para el manejo de la Diabetes, desplegará, gracias a la inversión recibida, una estrategia combinada de alianzas con el sector público y privado para </w:t>
      </w:r>
      <w:r w:rsidDel="00000000" w:rsidR="00000000" w:rsidRPr="00000000">
        <w:rPr>
          <w:rFonts w:ascii="Arial Narrow" w:cs="Arial Narrow" w:eastAsia="Arial Narrow" w:hAnsi="Arial Narrow"/>
          <w:b w:val="1"/>
          <w:color w:val="222222"/>
          <w:rtl w:val="0"/>
        </w:rPr>
        <w:t xml:space="preserve">mejorar la calidad de vida de más de 1 millón de pacientes en los próximos 2 años.</w:t>
      </w:r>
    </w:p>
    <w:p w:rsidR="00000000" w:rsidDel="00000000" w:rsidP="00000000" w:rsidRDefault="00000000" w:rsidRPr="00000000" w14:paraId="0000000A">
      <w:pPr>
        <w:shd w:fill="ffffff" w:val="clear"/>
        <w:spacing w:before="240"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"Para nosotros la inversión de CAF representa sentirnos en la mejor compañía para afrontar los retos de los próximos años. En la región, el gasto en atención sanitaria destinada a la Diabetes se estima entre 45 y 77 millones de dólares y se prevé que aumente hasta los 130 millones antes de 2040 (previsiones antes de la Pandemia por Covid-19). La Diabetes y todo el espectro de síndrome metabólico se va a convertir en una prioridad de salud pública cada vez mayor.  El prestigio y liderazgo de CAF en los gobiernos e instituciones latinoamericanas, nos ayudará a canalizar nuestra vocación de transformación digital de los sistemas de salud, en un momento clave de nuestra historia, como compañía y como sociedad", señala </w:t>
      </w:r>
      <w:r w:rsidDel="00000000" w:rsidR="00000000" w:rsidRPr="00000000">
        <w:rPr>
          <w:rFonts w:ascii="Arial Narrow" w:cs="Arial Narrow" w:eastAsia="Arial Narrow" w:hAnsi="Arial Narrow"/>
          <w:b w:val="1"/>
          <w:color w:val="222222"/>
          <w:rtl w:val="0"/>
        </w:rPr>
        <w:t xml:space="preserve">María Jesús Salido</w:t>
      </w:r>
      <w:r w:rsidDel="00000000" w:rsidR="00000000" w:rsidRPr="00000000">
        <w:rPr>
          <w:rFonts w:ascii="Arial Narrow" w:cs="Arial Narrow" w:eastAsia="Arial Narrow" w:hAnsi="Arial Narrow"/>
          <w:color w:val="222222"/>
          <w:rtl w:val="0"/>
        </w:rPr>
        <w:t xml:space="preserve">, CEO de Social Diabetes.</w:t>
      </w:r>
    </w:p>
    <w:p w:rsidR="00000000" w:rsidDel="00000000" w:rsidP="00000000" w:rsidRDefault="00000000" w:rsidRPr="00000000" w14:paraId="0000000B">
      <w:pPr>
        <w:shd w:fill="ffffff" w:val="clear"/>
        <w:spacing w:before="240"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compañía continuará ampliando sus prestaciones al incorporar algoritmos de inteligencia artificial, una cada vez más amplia lista de dispositivos conectados y favoreciendo el intercambio y soporte mutuo a través de redes de apoyo y comunidades de pacientes.</w:t>
      </w:r>
    </w:p>
    <w:p w:rsidR="00000000" w:rsidDel="00000000" w:rsidP="00000000" w:rsidRDefault="00000000" w:rsidRPr="00000000" w14:paraId="0000000C">
      <w:pPr>
        <w:shd w:fill="ffffff" w:val="clear"/>
        <w:spacing w:before="240"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“Estamos enfrentando una crisis global sin precedentes en el sector salud, y necesitamos implementar y apoyar en el escalamiento de soluciones como Social Diabetes. Estamos convencidos que la incorporación de CAF como socios será instrumental para el crecimiento regional, y continuar apoyando a las +40 millones de personas en la región que viven con Diabetes”, menciona </w:t>
      </w:r>
      <w:r w:rsidDel="00000000" w:rsidR="00000000" w:rsidRPr="00000000">
        <w:rPr>
          <w:rFonts w:ascii="Arial Narrow" w:cs="Arial Narrow" w:eastAsia="Arial Narrow" w:hAnsi="Arial Narrow"/>
          <w:b w:val="1"/>
          <w:color w:val="222222"/>
          <w:rtl w:val="0"/>
        </w:rPr>
        <w:t xml:space="preserve">Antonia Rojas</w:t>
      </w:r>
      <w:r w:rsidDel="00000000" w:rsidR="00000000" w:rsidRPr="00000000">
        <w:rPr>
          <w:rFonts w:ascii="Arial Narrow" w:cs="Arial Narrow" w:eastAsia="Arial Narrow" w:hAnsi="Arial Narrow"/>
          <w:color w:val="222222"/>
          <w:rtl w:val="0"/>
        </w:rPr>
        <w:t xml:space="preserve">, Partner de ALLVP.</w:t>
      </w:r>
    </w:p>
    <w:p w:rsidR="00000000" w:rsidDel="00000000" w:rsidP="00000000" w:rsidRDefault="00000000" w:rsidRPr="00000000" w14:paraId="0000000D">
      <w:pPr>
        <w:shd w:fill="ffffff" w:val="clear"/>
        <w:spacing w:line="240" w:lineRule="auto"/>
        <w:jc w:val="both"/>
        <w:rPr>
          <w:rFonts w:ascii="Arial Narrow" w:cs="Arial Narrow" w:eastAsia="Arial Narrow" w:hAnsi="Arial Narrow"/>
          <w:b w:val="1"/>
          <w:color w:val="222222"/>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Arial Narrow" w:cs="Arial Narrow" w:eastAsia="Arial Narrow" w:hAnsi="Arial Narrow"/>
          <w:b w:val="1"/>
          <w:color w:val="222222"/>
        </w:rPr>
      </w:pPr>
      <w:r w:rsidDel="00000000" w:rsidR="00000000" w:rsidRPr="00000000">
        <w:rPr>
          <w:rtl w:val="0"/>
        </w:rPr>
      </w:r>
    </w:p>
    <w:p w:rsidR="00000000" w:rsidDel="00000000" w:rsidP="00000000" w:rsidRDefault="00000000" w:rsidRPr="00000000" w14:paraId="0000000F">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0">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6">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7">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8">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9">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B">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C">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D">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E">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F">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0">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1">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2">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3">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5">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6">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7">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8">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9">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A">
      <w:pPr>
        <w:shd w:fill="ffffff" w:val="clear"/>
        <w:spacing w:line="240" w:lineRule="auto"/>
        <w:jc w:val="both"/>
        <w:rPr>
          <w:rFonts w:ascii="Arial Narrow" w:cs="Arial Narrow" w:eastAsia="Arial Narrow" w:hAnsi="Arial Narrow"/>
          <w:b w:val="1"/>
          <w:color w:val="222222"/>
          <w:sz w:val="20"/>
          <w:szCs w:val="20"/>
        </w:rPr>
      </w:pPr>
      <w:r w:rsidDel="00000000" w:rsidR="00000000" w:rsidRPr="00000000">
        <w:rPr>
          <w:rFonts w:ascii="Arial Narrow" w:cs="Arial Narrow" w:eastAsia="Arial Narrow" w:hAnsi="Arial Narrow"/>
          <w:b w:val="1"/>
          <w:color w:val="222222"/>
          <w:sz w:val="20"/>
          <w:szCs w:val="20"/>
          <w:rtl w:val="0"/>
        </w:rPr>
        <w:t xml:space="preserve">Acerca de CAF</w:t>
      </w:r>
    </w:p>
    <w:p w:rsidR="00000000" w:rsidDel="00000000" w:rsidP="00000000" w:rsidRDefault="00000000" w:rsidRPr="00000000" w14:paraId="0000002B">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C">
      <w:pPr>
        <w:shd w:fill="ffffff" w:val="clear"/>
        <w:spacing w:after="0" w:line="225.4909090909091"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2D">
      <w:pPr>
        <w:shd w:fill="ffffff" w:val="clear"/>
        <w:spacing w:after="0" w:line="225.4909090909091" w:lineRule="auto"/>
        <w:jc w:val="both"/>
        <w:rPr>
          <w:rFonts w:ascii="Arial Narrow" w:cs="Arial Narrow" w:eastAsia="Arial Narrow" w:hAnsi="Arial Narrow"/>
          <w:color w:val="1155cc"/>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r w:rsidDel="00000000" w:rsidR="00000000" w:rsidRPr="00000000">
        <w:rPr>
          <w:rFonts w:ascii="Arial Narrow" w:cs="Arial Narrow" w:eastAsia="Arial Narrow" w:hAnsi="Arial Narrow"/>
          <w:color w:val="1155cc"/>
          <w:sz w:val="18"/>
          <w:szCs w:val="18"/>
          <w:rtl w:val="0"/>
        </w:rPr>
        <w:t xml:space="preserve">prensa@caf.com</w:t>
      </w:r>
    </w:p>
    <w:p w:rsidR="00000000" w:rsidDel="00000000" w:rsidP="00000000" w:rsidRDefault="00000000" w:rsidRPr="00000000" w14:paraId="0000002E">
      <w:pPr>
        <w:shd w:fill="ffffff" w:val="clear"/>
        <w:spacing w:after="160" w:line="225.4909090909091" w:lineRule="auto"/>
        <w:jc w:val="both"/>
        <w:rPr>
          <w:rFonts w:ascii="Arial Narrow" w:cs="Arial Narrow" w:eastAsia="Arial Narrow" w:hAnsi="Arial Narrow"/>
          <w:color w:val="222222"/>
          <w:sz w:val="18"/>
          <w:szCs w:val="18"/>
        </w:rPr>
      </w:pPr>
      <w:r w:rsidDel="00000000" w:rsidR="00000000" w:rsidRPr="00000000">
        <w:rPr>
          <w:rFonts w:ascii="Arial Narrow" w:cs="Arial Narrow" w:eastAsia="Arial Narrow" w:hAnsi="Arial Narrow"/>
          <w:sz w:val="18"/>
          <w:szCs w:val="18"/>
          <w:rtl w:val="0"/>
        </w:rPr>
        <w:t xml:space="preserve">Encuéntrenos en: Facebook: </w:t>
      </w:r>
      <w:hyperlink r:id="rId7">
        <w:r w:rsidDel="00000000" w:rsidR="00000000" w:rsidRPr="00000000">
          <w:rPr>
            <w:rFonts w:ascii="Arial Narrow" w:cs="Arial Narrow" w:eastAsia="Arial Narrow" w:hAnsi="Arial Narrow"/>
            <w:color w:val="1155cc"/>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w:t>
      </w:r>
      <w:hyperlink r:id="rId8">
        <w:r w:rsidDel="00000000" w:rsidR="00000000" w:rsidRPr="00000000">
          <w:rPr>
            <w:rFonts w:ascii="Arial Narrow" w:cs="Arial Narrow" w:eastAsia="Arial Narrow" w:hAnsi="Arial Narrow"/>
            <w:color w:val="1155cc"/>
            <w:sz w:val="18"/>
            <w:szCs w:val="18"/>
            <w:u w:val="single"/>
            <w:rtl w:val="0"/>
          </w:rPr>
          <w:t xml:space="preserve">@AgendaCAF</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160" w:before="0" w:line="225.4909090909091" w:lineRule="auto"/>
        <w:ind w:left="0" w:right="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Social Diabetes</w:t>
      </w:r>
      <w:r w:rsidDel="00000000" w:rsidR="00000000" w:rsidRPr="00000000">
        <w:rPr>
          <w:rFonts w:ascii="Arial Narrow" w:cs="Arial Narrow" w:eastAsia="Arial Narrow" w:hAnsi="Arial Narrow"/>
          <w:sz w:val="18"/>
          <w:szCs w:val="18"/>
          <w:rtl w:val="0"/>
        </w:rPr>
        <w:t xml:space="preserve"> fue fundada en 2012 por Victor Bautista y María Jesús Salido. La compañía ha construido algoritmos avanzados con gran precisión clínica para mejorar la vida de los pacientes que padecen diabetes, al tiempo que genera información valiosa para los profesionales de la salud. La empresa ha sido reconocida con múltiples premios en Europa por su enfoque innovador y eficaz para el manejo de esta enfermedad. Con más de 400.000 descargas hasta la fecha, Social Diabetes, es la aplicación número uno en España y México para el control de la diabetes tanto en iOS como en Android.</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160" w:before="0" w:line="225.4909090909091"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sz w:val="18"/>
          <w:szCs w:val="18"/>
          <w:rtl w:val="0"/>
        </w:rPr>
        <w:t xml:space="preserve">ALLVP </w:t>
      </w:r>
      <w:r w:rsidDel="00000000" w:rsidR="00000000" w:rsidRPr="00000000">
        <w:rPr>
          <w:rFonts w:ascii="Arial Narrow" w:cs="Arial Narrow" w:eastAsia="Arial Narrow" w:hAnsi="Arial Narrow"/>
          <w:sz w:val="18"/>
          <w:szCs w:val="18"/>
          <w:rtl w:val="0"/>
        </w:rPr>
        <w:t xml:space="preserve">es el fondo líder de inversión de VC en Latinoamérica de habla hispana. Fundada en 2012, administra más de $200 millones de dólares en tres fondos. ALLVP invierte en equipos que estén buscando transformar la vida diaria de las personas en Latinoamérica, cambiando la forma en cómo compran, pagan, se mueven, trabajan y cómo aprenden. El equipo ha invertido en 31 compañías, incluyendo Cornershop, el marketplace de supermercados, Muy, la plataforma omnicanal de comida casera y Flat, la startup proptech pionera en México. La firma es miembro de Latin-American Venture Capital Association (LAVCA), de la Asociación Mexicana de Capital Privado (AMEXCAP), de la Asociación Chilena de Venture Capital (ACVC) y Endeavor Investor Network.</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line="240" w:lineRule="auto"/>
      <w:jc w:val="center"/>
      <w:rPr/>
    </w:pPr>
    <w:r w:rsidDel="00000000" w:rsidR="00000000" w:rsidRPr="00000000">
      <w:rPr>
        <w:color w:val="11204c"/>
        <w:sz w:val="20"/>
        <w:szCs w:val="20"/>
      </w:rPr>
      <w:drawing>
        <wp:inline distB="114300" distT="114300" distL="114300" distR="114300">
          <wp:extent cx="2438083" cy="721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38083" cy="721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yperlink" Target="https://www.facebook.com/CAF.America.Latina" TargetMode="External"/><Relationship Id="rId8" Type="http://schemas.openxmlformats.org/officeDocument/2006/relationships/hyperlink" Target="https://twitter.com/AgendaCA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